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A6" w:rsidRPr="00D45E41" w:rsidRDefault="003D1BA6" w:rsidP="00BE5D8C">
      <w:pPr>
        <w:spacing w:line="264" w:lineRule="auto"/>
        <w:ind w:right="396"/>
        <w:jc w:val="center"/>
        <w:rPr>
          <w:b/>
          <w:bCs/>
        </w:rPr>
      </w:pPr>
    </w:p>
    <w:p w:rsidR="00BE5D8C" w:rsidRPr="00D45E41" w:rsidRDefault="00BE5D8C" w:rsidP="00BE5D8C">
      <w:pPr>
        <w:spacing w:line="264" w:lineRule="auto"/>
        <w:ind w:right="396"/>
        <w:jc w:val="center"/>
        <w:rPr>
          <w:b/>
          <w:bCs/>
        </w:rPr>
      </w:pPr>
      <w:r w:rsidRPr="00D45E41">
        <w:rPr>
          <w:b/>
          <w:bCs/>
        </w:rPr>
        <w:t>STEEL AUTHORITY OF INDIA LIMITED</w:t>
      </w:r>
    </w:p>
    <w:p w:rsidR="00BE5D8C" w:rsidRPr="00D45E41" w:rsidRDefault="00BE5D8C" w:rsidP="00BE5D8C">
      <w:pPr>
        <w:spacing w:line="264" w:lineRule="auto"/>
        <w:ind w:right="396"/>
        <w:jc w:val="center"/>
        <w:rPr>
          <w:b/>
          <w:bCs/>
        </w:rPr>
      </w:pPr>
      <w:r w:rsidRPr="00D45E41">
        <w:rPr>
          <w:b/>
          <w:bCs/>
        </w:rPr>
        <w:t>(A Government of India Enterprise)</w:t>
      </w:r>
    </w:p>
    <w:p w:rsidR="00BE5D8C" w:rsidRPr="00D45E41" w:rsidRDefault="00BE5D8C" w:rsidP="00BE5D8C">
      <w:pPr>
        <w:pStyle w:val="Heading3"/>
        <w:spacing w:line="264" w:lineRule="auto"/>
        <w:ind w:left="0" w:right="396"/>
      </w:pPr>
      <w:r w:rsidRPr="00D45E41">
        <w:t>NOTICE</w:t>
      </w:r>
    </w:p>
    <w:p w:rsidR="00BE5D8C" w:rsidRPr="00D45E41" w:rsidRDefault="00BE5D8C" w:rsidP="00BE5D8C"/>
    <w:p w:rsidR="00BE5D8C" w:rsidRPr="00D45E41" w:rsidRDefault="003A3B6E" w:rsidP="00B045CF">
      <w:pPr>
        <w:spacing w:line="360" w:lineRule="auto"/>
        <w:jc w:val="both"/>
        <w:rPr>
          <w:rFonts w:cstheme="minorBidi"/>
          <w:lang w:bidi="hi-IN"/>
        </w:rPr>
      </w:pPr>
      <w:r w:rsidRPr="00D45E41">
        <w:t>Notice is hereby given pursuant to the applicable provisions of the Companies Act, 2013 and SEBI (LODR) Regulations, 2015 that the following ‘RECORD DATE(S)’ have been fixed for reckoning the Bondholders entitled to receive interest for the under mentioned series of Bonds issued by the company.</w:t>
      </w:r>
    </w:p>
    <w:tbl>
      <w:tblPr>
        <w:tblpPr w:leftFromText="181" w:rightFromText="181" w:vertAnchor="text" w:tblpY="1"/>
        <w:tblOverlap w:val="never"/>
        <w:tblW w:w="8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33"/>
        <w:gridCol w:w="1381"/>
      </w:tblGrid>
      <w:tr w:rsidR="00D0733F" w:rsidRPr="00D45E41" w:rsidTr="00556496">
        <w:trPr>
          <w:trHeight w:val="563"/>
          <w:tblHeader/>
        </w:trPr>
        <w:tc>
          <w:tcPr>
            <w:tcW w:w="709" w:type="dxa"/>
          </w:tcPr>
          <w:p w:rsidR="00D0733F" w:rsidRPr="00D45E41" w:rsidRDefault="00D0733F" w:rsidP="00D0733F">
            <w:pPr>
              <w:spacing w:line="264" w:lineRule="auto"/>
              <w:ind w:left="-108" w:right="-108"/>
              <w:jc w:val="center"/>
            </w:pPr>
            <w:r w:rsidRPr="00D45E41">
              <w:t>S. No</w:t>
            </w:r>
          </w:p>
        </w:tc>
        <w:tc>
          <w:tcPr>
            <w:tcW w:w="5245" w:type="dxa"/>
          </w:tcPr>
          <w:p w:rsidR="00D0733F" w:rsidRPr="00D45E41" w:rsidRDefault="00D0733F" w:rsidP="00D0733F">
            <w:pPr>
              <w:spacing w:line="264" w:lineRule="auto"/>
              <w:ind w:left="5" w:right="-41"/>
            </w:pPr>
            <w:r w:rsidRPr="00D45E41">
              <w:t>Series Description / ISIN No(s)</w:t>
            </w:r>
          </w:p>
        </w:tc>
        <w:tc>
          <w:tcPr>
            <w:tcW w:w="1433" w:type="dxa"/>
          </w:tcPr>
          <w:p w:rsidR="00D0733F" w:rsidRPr="00D45E41" w:rsidRDefault="00D0733F" w:rsidP="00D0733F">
            <w:pPr>
              <w:spacing w:line="264" w:lineRule="auto"/>
              <w:ind w:left="5" w:right="-41"/>
            </w:pPr>
            <w:r w:rsidRPr="00D45E41">
              <w:t xml:space="preserve">Interest </w:t>
            </w:r>
            <w:r w:rsidR="00556496">
              <w:t xml:space="preserve">&amp; Redemption </w:t>
            </w:r>
            <w:bookmarkStart w:id="0" w:name="_GoBack"/>
            <w:bookmarkEnd w:id="0"/>
            <w:r w:rsidRPr="00D45E41">
              <w:t>Pay Date(s)</w:t>
            </w:r>
          </w:p>
        </w:tc>
        <w:tc>
          <w:tcPr>
            <w:tcW w:w="1381" w:type="dxa"/>
          </w:tcPr>
          <w:p w:rsidR="00D0733F" w:rsidRPr="00D45E41" w:rsidRDefault="00D0733F" w:rsidP="00D0733F">
            <w:pPr>
              <w:spacing w:line="264" w:lineRule="auto"/>
              <w:ind w:right="-45"/>
            </w:pPr>
            <w:r w:rsidRPr="00D45E41">
              <w:t>Record Date(s)</w:t>
            </w:r>
          </w:p>
        </w:tc>
      </w:tr>
      <w:tr w:rsidR="00D0733F" w:rsidRPr="00D45E41" w:rsidTr="00556496">
        <w:trPr>
          <w:trHeight w:val="487"/>
          <w:tblHeader/>
        </w:trPr>
        <w:tc>
          <w:tcPr>
            <w:tcW w:w="709" w:type="dxa"/>
          </w:tcPr>
          <w:p w:rsidR="00D0733F" w:rsidRPr="00D45E41" w:rsidRDefault="00D0733F" w:rsidP="00E65944">
            <w:pPr>
              <w:spacing w:line="264" w:lineRule="auto"/>
              <w:ind w:left="-108" w:right="-108"/>
              <w:jc w:val="center"/>
            </w:pPr>
            <w:r w:rsidRPr="00D45E41">
              <w:t>1.</w:t>
            </w:r>
          </w:p>
        </w:tc>
        <w:tc>
          <w:tcPr>
            <w:tcW w:w="5245" w:type="dxa"/>
            <w:vAlign w:val="bottom"/>
          </w:tcPr>
          <w:p w:rsidR="00D0733F" w:rsidRPr="00D45E41" w:rsidRDefault="00D0733F" w:rsidP="00E65944">
            <w:pPr>
              <w:rPr>
                <w:rFonts w:ascii="Arial" w:hAnsi="Arial"/>
                <w:b/>
                <w:bCs/>
              </w:rPr>
            </w:pPr>
            <w:r w:rsidRPr="00D45E41">
              <w:t>9.00% Secured Redeemable Non -Convertible        (Taxable) Bonds - AX Series / INE114A07869</w:t>
            </w:r>
          </w:p>
        </w:tc>
        <w:tc>
          <w:tcPr>
            <w:tcW w:w="1433" w:type="dxa"/>
          </w:tcPr>
          <w:p w:rsidR="00D0733F" w:rsidRPr="00D45E41" w:rsidRDefault="00D0733F" w:rsidP="00D64FF4">
            <w:pPr>
              <w:spacing w:line="264" w:lineRule="auto"/>
              <w:ind w:left="5" w:right="-108"/>
              <w:jc w:val="center"/>
            </w:pPr>
            <w:r w:rsidRPr="00D45E41">
              <w:t>14.10.</w:t>
            </w:r>
            <w:r w:rsidR="00DD6939" w:rsidRPr="00D45E41">
              <w:t>2024</w:t>
            </w:r>
          </w:p>
        </w:tc>
        <w:tc>
          <w:tcPr>
            <w:tcW w:w="1381" w:type="dxa"/>
          </w:tcPr>
          <w:p w:rsidR="00D0733F" w:rsidRPr="00D45E41" w:rsidRDefault="00D0733F" w:rsidP="00DD6939">
            <w:pPr>
              <w:spacing w:line="264" w:lineRule="auto"/>
              <w:ind w:right="-45"/>
              <w:jc w:val="center"/>
            </w:pPr>
            <w:r w:rsidRPr="00D45E41">
              <w:t>2</w:t>
            </w:r>
            <w:r w:rsidR="00DD6939" w:rsidRPr="00D45E41">
              <w:t>3</w:t>
            </w:r>
            <w:r w:rsidRPr="00D45E41">
              <w:t>.09.</w:t>
            </w:r>
            <w:r w:rsidR="00DD6939" w:rsidRPr="00D45E41">
              <w:t>2024</w:t>
            </w:r>
          </w:p>
        </w:tc>
      </w:tr>
      <w:tr w:rsidR="00D0733F" w:rsidRPr="00D45E41" w:rsidTr="00556496">
        <w:trPr>
          <w:trHeight w:val="487"/>
          <w:tblHeader/>
        </w:trPr>
        <w:tc>
          <w:tcPr>
            <w:tcW w:w="709" w:type="dxa"/>
          </w:tcPr>
          <w:p w:rsidR="00D0733F" w:rsidRPr="00D45E41" w:rsidRDefault="00DD6939" w:rsidP="00D0733F">
            <w:pPr>
              <w:spacing w:line="264" w:lineRule="auto"/>
              <w:ind w:left="-108" w:right="-108"/>
              <w:jc w:val="center"/>
            </w:pPr>
            <w:r w:rsidRPr="00D45E41">
              <w:t>2</w:t>
            </w:r>
            <w:r w:rsidR="00D0733F" w:rsidRPr="00D45E41">
              <w:t>.</w:t>
            </w:r>
          </w:p>
        </w:tc>
        <w:tc>
          <w:tcPr>
            <w:tcW w:w="5245" w:type="dxa"/>
            <w:vAlign w:val="bottom"/>
          </w:tcPr>
          <w:p w:rsidR="00D0733F" w:rsidRPr="00D45E41" w:rsidRDefault="00D0733F" w:rsidP="00D0733F">
            <w:r w:rsidRPr="00D45E41">
              <w:t>8.80%  Secured Redeemable  Non- Convertible      (Taxable) Bonds – AK-XI Series / INE114A07620</w:t>
            </w:r>
          </w:p>
        </w:tc>
        <w:tc>
          <w:tcPr>
            <w:tcW w:w="1433" w:type="dxa"/>
          </w:tcPr>
          <w:p w:rsidR="00D0733F" w:rsidRPr="00D45E41" w:rsidRDefault="00D0733F" w:rsidP="00D0733F">
            <w:pPr>
              <w:spacing w:line="264" w:lineRule="auto"/>
              <w:ind w:left="5" w:right="-108"/>
              <w:jc w:val="center"/>
            </w:pPr>
            <w:r w:rsidRPr="00D45E41">
              <w:t>26.10.</w:t>
            </w:r>
            <w:r w:rsidR="00DD6939" w:rsidRPr="00D45E41">
              <w:t>2024</w:t>
            </w:r>
          </w:p>
        </w:tc>
        <w:tc>
          <w:tcPr>
            <w:tcW w:w="1381" w:type="dxa"/>
          </w:tcPr>
          <w:p w:rsidR="00D0733F" w:rsidRPr="00D45E41" w:rsidRDefault="00D0733F" w:rsidP="00DD6939">
            <w:pPr>
              <w:jc w:val="center"/>
            </w:pPr>
            <w:r w:rsidRPr="00D45E41">
              <w:t>0</w:t>
            </w:r>
            <w:r w:rsidR="00DD6939" w:rsidRPr="00D45E41">
              <w:t>7</w:t>
            </w:r>
            <w:r w:rsidRPr="00D45E41">
              <w:t>.10.</w:t>
            </w:r>
            <w:r w:rsidR="00DD6939" w:rsidRPr="00D45E41">
              <w:t>2024</w:t>
            </w:r>
          </w:p>
        </w:tc>
      </w:tr>
      <w:tr w:rsidR="00D0733F" w:rsidRPr="00D45E41" w:rsidTr="00556496">
        <w:trPr>
          <w:trHeight w:val="487"/>
          <w:tblHeader/>
        </w:trPr>
        <w:tc>
          <w:tcPr>
            <w:tcW w:w="709" w:type="dxa"/>
          </w:tcPr>
          <w:p w:rsidR="00D0733F" w:rsidRPr="00D45E41" w:rsidRDefault="00DD6939" w:rsidP="00D0733F">
            <w:pPr>
              <w:spacing w:line="264" w:lineRule="auto"/>
              <w:ind w:left="-108" w:right="-108"/>
              <w:jc w:val="center"/>
            </w:pPr>
            <w:r w:rsidRPr="00D45E41">
              <w:t>3</w:t>
            </w:r>
            <w:r w:rsidR="00D0733F" w:rsidRPr="00D45E41">
              <w:t>.</w:t>
            </w:r>
          </w:p>
        </w:tc>
        <w:tc>
          <w:tcPr>
            <w:tcW w:w="5245" w:type="dxa"/>
            <w:vAlign w:val="bottom"/>
          </w:tcPr>
          <w:p w:rsidR="00D0733F" w:rsidRPr="00D45E41" w:rsidRDefault="00D0733F" w:rsidP="00D0733F">
            <w:r w:rsidRPr="00D45E41">
              <w:t>8.80%  Secured Redeemable  Non- Convertible      (Taxable) Bonds – AK-XII Series / INE114A07638</w:t>
            </w:r>
          </w:p>
        </w:tc>
        <w:tc>
          <w:tcPr>
            <w:tcW w:w="1433" w:type="dxa"/>
          </w:tcPr>
          <w:p w:rsidR="00D0733F" w:rsidRPr="00D45E41" w:rsidRDefault="00D0733F" w:rsidP="00D0733F">
            <w:pPr>
              <w:spacing w:line="264" w:lineRule="auto"/>
              <w:ind w:left="5" w:right="-108"/>
              <w:jc w:val="center"/>
            </w:pPr>
            <w:r w:rsidRPr="00D45E41">
              <w:t>26.10.</w:t>
            </w:r>
            <w:r w:rsidR="00DD6939" w:rsidRPr="00D45E41">
              <w:t>2024</w:t>
            </w:r>
          </w:p>
        </w:tc>
        <w:tc>
          <w:tcPr>
            <w:tcW w:w="1381" w:type="dxa"/>
          </w:tcPr>
          <w:p w:rsidR="00D0733F" w:rsidRPr="00D45E41" w:rsidRDefault="00D0733F" w:rsidP="00DD6939">
            <w:pPr>
              <w:jc w:val="center"/>
            </w:pPr>
            <w:r w:rsidRPr="00D45E41">
              <w:t>0</w:t>
            </w:r>
            <w:r w:rsidR="00DD6939" w:rsidRPr="00D45E41">
              <w:t>7</w:t>
            </w:r>
            <w:r w:rsidRPr="00D45E41">
              <w:t>.10.</w:t>
            </w:r>
            <w:r w:rsidR="00DD6939" w:rsidRPr="00D45E41">
              <w:t>2024</w:t>
            </w:r>
          </w:p>
        </w:tc>
      </w:tr>
    </w:tbl>
    <w:p w:rsidR="00D0733F" w:rsidRPr="00D45E41" w:rsidRDefault="00D0733F" w:rsidP="0010695D">
      <w:pPr>
        <w:jc w:val="both"/>
      </w:pPr>
    </w:p>
    <w:p w:rsidR="00B045CF" w:rsidRPr="00D45E41" w:rsidRDefault="00B045CF" w:rsidP="00B045CF">
      <w:pPr>
        <w:spacing w:line="360" w:lineRule="auto"/>
        <w:jc w:val="both"/>
      </w:pPr>
      <w:r w:rsidRPr="00D45E41">
        <w:t xml:space="preserve">Bondholders holding bonds in above-mentioned series are advised to update change of address, bank particulars, mandates, ECS mandates, PAN etc. in respect of the bonds to the respective Depository Participants.  Bondholders whose names appear as beneficial Owners as on respective ‘Record Date(s)’, as per the list to be furnished by the Depositories would be entitled to receive interest and Redemption amount. The aforesaid payment of interest shall be subject to deduction of Income Tax at source as per provisions of the Income Tax Act, 1961.  Bondholders eligible for exemption from Tax deduction at source are therefore, advised to submit exemption certificates and /or any other documents issued by the Income Tax Authorities at registered office of the Company </w:t>
      </w:r>
      <w:r w:rsidR="00D45E41" w:rsidRPr="00D45E41">
        <w:t xml:space="preserve">– Steel Authority of India Ltd, </w:t>
      </w:r>
      <w:proofErr w:type="spellStart"/>
      <w:r w:rsidR="00D45E41" w:rsidRPr="00D45E41">
        <w:t>Ispat</w:t>
      </w:r>
      <w:proofErr w:type="spellEnd"/>
      <w:r w:rsidR="00D45E41" w:rsidRPr="00D45E41">
        <w:t xml:space="preserve"> </w:t>
      </w:r>
      <w:proofErr w:type="spellStart"/>
      <w:r w:rsidR="00D45E41" w:rsidRPr="00D45E41">
        <w:t>Bhawan</w:t>
      </w:r>
      <w:proofErr w:type="spellEnd"/>
      <w:r w:rsidR="00D45E41" w:rsidRPr="00D45E41">
        <w:t>, 4</w:t>
      </w:r>
      <w:r w:rsidR="00D45E41" w:rsidRPr="00D45E41">
        <w:rPr>
          <w:vertAlign w:val="superscript"/>
        </w:rPr>
        <w:t>th</w:t>
      </w:r>
      <w:r w:rsidR="00D45E41" w:rsidRPr="00D45E41">
        <w:t xml:space="preserve"> Floor, Lodi Road, New Delhi -110003.,  </w:t>
      </w:r>
      <w:r w:rsidRPr="00D45E41">
        <w:t>on or before the respective ‘Record Date(s)’ as mentioned above.</w:t>
      </w:r>
    </w:p>
    <w:p w:rsidR="00BE5D8C" w:rsidRPr="00D45E41" w:rsidRDefault="00BE5D8C" w:rsidP="00BE5D8C">
      <w:pPr>
        <w:pStyle w:val="BodyTextIndent"/>
        <w:spacing w:line="264" w:lineRule="auto"/>
        <w:ind w:left="0" w:right="396"/>
      </w:pPr>
      <w:r w:rsidRPr="00D45E41">
        <w:tab/>
      </w:r>
      <w:r w:rsidRPr="00D45E41">
        <w:tab/>
      </w:r>
      <w:r w:rsidRPr="00D45E41">
        <w:tab/>
      </w:r>
      <w:r w:rsidRPr="00D45E41">
        <w:tab/>
      </w:r>
      <w:r w:rsidRPr="00D45E41">
        <w:tab/>
        <w:t xml:space="preserve">                  </w:t>
      </w:r>
    </w:p>
    <w:p w:rsidR="00BE5D8C" w:rsidRPr="00D45E41" w:rsidRDefault="00A66B7C" w:rsidP="00BE5D8C">
      <w:pPr>
        <w:spacing w:line="264" w:lineRule="auto"/>
        <w:ind w:right="396"/>
      </w:pPr>
      <w:r w:rsidRPr="00D45E41">
        <w:tab/>
      </w:r>
      <w:r w:rsidRPr="00D45E41">
        <w:tab/>
      </w:r>
      <w:r w:rsidRPr="00D45E41">
        <w:tab/>
      </w:r>
      <w:r w:rsidRPr="00D45E41">
        <w:tab/>
      </w:r>
      <w:r w:rsidRPr="00D45E41">
        <w:tab/>
      </w:r>
      <w:r w:rsidRPr="00D45E41">
        <w:tab/>
      </w:r>
      <w:r w:rsidRPr="00D45E41">
        <w:tab/>
      </w:r>
      <w:r w:rsidRPr="00D45E41">
        <w:tab/>
      </w:r>
      <w:r w:rsidRPr="00D45E41">
        <w:tab/>
      </w:r>
      <w:r w:rsidRPr="00D45E41">
        <w:tab/>
      </w:r>
    </w:p>
    <w:tbl>
      <w:tblPr>
        <w:tblW w:w="9322" w:type="dxa"/>
        <w:tblLook w:val="04A0" w:firstRow="1" w:lastRow="0" w:firstColumn="1" w:lastColumn="0" w:noHBand="0" w:noVBand="1"/>
      </w:tblPr>
      <w:tblGrid>
        <w:gridCol w:w="4507"/>
        <w:gridCol w:w="4815"/>
      </w:tblGrid>
      <w:tr w:rsidR="00BE5D8C" w:rsidRPr="00D45E41" w:rsidTr="003D1BA6">
        <w:tc>
          <w:tcPr>
            <w:tcW w:w="4507" w:type="dxa"/>
            <w:shd w:val="clear" w:color="auto" w:fill="auto"/>
          </w:tcPr>
          <w:p w:rsidR="00BE5D8C" w:rsidRPr="00D45E41" w:rsidRDefault="00BE5D8C" w:rsidP="0049217D">
            <w:pPr>
              <w:spacing w:line="264" w:lineRule="auto"/>
              <w:ind w:right="396"/>
            </w:pPr>
            <w:r w:rsidRPr="00D45E41">
              <w:t>Place: New Delhi</w:t>
            </w:r>
          </w:p>
        </w:tc>
        <w:tc>
          <w:tcPr>
            <w:tcW w:w="4815" w:type="dxa"/>
            <w:shd w:val="clear" w:color="auto" w:fill="auto"/>
          </w:tcPr>
          <w:p w:rsidR="00BE5D8C" w:rsidRPr="00D45E41" w:rsidRDefault="00BE5D8C" w:rsidP="003D1BA6">
            <w:pPr>
              <w:spacing w:line="264" w:lineRule="auto"/>
              <w:ind w:right="34"/>
              <w:jc w:val="right"/>
            </w:pPr>
            <w:r w:rsidRPr="00D45E41">
              <w:t xml:space="preserve">(M B </w:t>
            </w:r>
            <w:proofErr w:type="spellStart"/>
            <w:r w:rsidRPr="00D45E41">
              <w:t>Balakrishnan</w:t>
            </w:r>
            <w:proofErr w:type="spellEnd"/>
            <w:r w:rsidRPr="00D45E41">
              <w:t>)</w:t>
            </w:r>
          </w:p>
        </w:tc>
      </w:tr>
      <w:tr w:rsidR="00BE5D8C" w:rsidRPr="00D45E41" w:rsidTr="003D1BA6">
        <w:tc>
          <w:tcPr>
            <w:tcW w:w="4507" w:type="dxa"/>
            <w:shd w:val="clear" w:color="auto" w:fill="auto"/>
          </w:tcPr>
          <w:p w:rsidR="00BE5D8C" w:rsidRPr="00D45E41" w:rsidRDefault="00BE5D8C" w:rsidP="00DD6939">
            <w:pPr>
              <w:spacing w:line="264" w:lineRule="auto"/>
              <w:ind w:right="396"/>
            </w:pPr>
            <w:r w:rsidRPr="00D45E41">
              <w:t xml:space="preserve">Dated: </w:t>
            </w:r>
            <w:r w:rsidR="00DD6939" w:rsidRPr="00D45E41">
              <w:t>08</w:t>
            </w:r>
            <w:r w:rsidR="003D1BA6" w:rsidRPr="00D45E41">
              <w:t>.09</w:t>
            </w:r>
            <w:r w:rsidR="00E5002D" w:rsidRPr="00D45E41">
              <w:t>.</w:t>
            </w:r>
            <w:r w:rsidR="00DD6939" w:rsidRPr="00D45E41">
              <w:t>2024</w:t>
            </w:r>
          </w:p>
        </w:tc>
        <w:tc>
          <w:tcPr>
            <w:tcW w:w="4815" w:type="dxa"/>
            <w:shd w:val="clear" w:color="auto" w:fill="auto"/>
          </w:tcPr>
          <w:p w:rsidR="003D1BA6" w:rsidRPr="00D45E41" w:rsidRDefault="003D1BA6" w:rsidP="003D1BA6">
            <w:pPr>
              <w:spacing w:line="264" w:lineRule="auto"/>
              <w:ind w:left="567"/>
              <w:jc w:val="right"/>
            </w:pPr>
            <w:r w:rsidRPr="00D45E41">
              <w:t>ED(F&amp;A) &amp; Company Secretary</w:t>
            </w:r>
          </w:p>
          <w:p w:rsidR="00BE5D8C" w:rsidRPr="00D45E41" w:rsidRDefault="00BE5D8C" w:rsidP="0049217D">
            <w:pPr>
              <w:spacing w:line="264" w:lineRule="auto"/>
              <w:ind w:right="396"/>
              <w:jc w:val="right"/>
              <w:rPr>
                <w:color w:val="FFFFFF"/>
              </w:rPr>
            </w:pPr>
          </w:p>
        </w:tc>
      </w:tr>
      <w:tr w:rsidR="003D1BA6" w:rsidRPr="00D45E41" w:rsidTr="003D1BA6">
        <w:tc>
          <w:tcPr>
            <w:tcW w:w="4507" w:type="dxa"/>
            <w:shd w:val="clear" w:color="auto" w:fill="auto"/>
          </w:tcPr>
          <w:p w:rsidR="003D1BA6" w:rsidRPr="00D45E41" w:rsidRDefault="003D1BA6" w:rsidP="003D1BA6">
            <w:pPr>
              <w:spacing w:line="264" w:lineRule="auto"/>
              <w:ind w:right="396"/>
            </w:pPr>
          </w:p>
        </w:tc>
        <w:tc>
          <w:tcPr>
            <w:tcW w:w="4815" w:type="dxa"/>
            <w:shd w:val="clear" w:color="auto" w:fill="auto"/>
          </w:tcPr>
          <w:p w:rsidR="003D1BA6" w:rsidRPr="00D45E41" w:rsidRDefault="003D1BA6" w:rsidP="003D1BA6">
            <w:pPr>
              <w:spacing w:line="264" w:lineRule="auto"/>
              <w:ind w:left="567"/>
            </w:pPr>
          </w:p>
        </w:tc>
      </w:tr>
    </w:tbl>
    <w:p w:rsidR="00BE5D8C" w:rsidRPr="00D45E41" w:rsidRDefault="00BE5D8C" w:rsidP="00BE5D8C">
      <w:pPr>
        <w:spacing w:line="264" w:lineRule="auto"/>
        <w:ind w:right="396"/>
        <w:jc w:val="center"/>
        <w:rPr>
          <w:b/>
          <w:bCs/>
        </w:rPr>
      </w:pPr>
    </w:p>
    <w:p w:rsidR="00BE5D8C" w:rsidRPr="00D45E41" w:rsidRDefault="00BE5D8C" w:rsidP="00BE5D8C">
      <w:pPr>
        <w:spacing w:line="264" w:lineRule="auto"/>
        <w:ind w:right="396"/>
        <w:jc w:val="center"/>
        <w:rPr>
          <w:b/>
          <w:bCs/>
        </w:rPr>
      </w:pPr>
      <w:proofErr w:type="gramStart"/>
      <w:r w:rsidRPr="00D45E41">
        <w:rPr>
          <w:b/>
          <w:bCs/>
        </w:rPr>
        <w:t xml:space="preserve">Registered Office:  </w:t>
      </w:r>
      <w:proofErr w:type="spellStart"/>
      <w:r w:rsidRPr="00D45E41">
        <w:rPr>
          <w:b/>
          <w:bCs/>
        </w:rPr>
        <w:t>Ispat</w:t>
      </w:r>
      <w:proofErr w:type="spellEnd"/>
      <w:r w:rsidRPr="00D45E41">
        <w:rPr>
          <w:b/>
          <w:bCs/>
        </w:rPr>
        <w:t xml:space="preserve"> </w:t>
      </w:r>
      <w:proofErr w:type="spellStart"/>
      <w:r w:rsidRPr="00D45E41">
        <w:rPr>
          <w:b/>
          <w:bCs/>
        </w:rPr>
        <w:t>Bhawan</w:t>
      </w:r>
      <w:proofErr w:type="spellEnd"/>
      <w:r w:rsidRPr="00D45E41">
        <w:rPr>
          <w:b/>
          <w:bCs/>
        </w:rPr>
        <w:t>, Lodi Road, New Delhi-110003.</w:t>
      </w:r>
      <w:proofErr w:type="gramEnd"/>
    </w:p>
    <w:p w:rsidR="00BE5D8C" w:rsidRPr="00D45E41" w:rsidRDefault="00BE5D8C" w:rsidP="00BE5D8C">
      <w:pPr>
        <w:spacing w:line="264" w:lineRule="auto"/>
        <w:ind w:right="396"/>
      </w:pPr>
    </w:p>
    <w:p w:rsidR="00BE5D8C" w:rsidRPr="00D45E41" w:rsidRDefault="00BE5D8C" w:rsidP="00BE5D8C">
      <w:pPr>
        <w:ind w:right="396"/>
      </w:pPr>
      <w:r w:rsidRPr="00D45E41">
        <w:tab/>
      </w:r>
    </w:p>
    <w:p w:rsidR="00921777" w:rsidRPr="00D45E41" w:rsidRDefault="00921777"/>
    <w:sectPr w:rsidR="00921777" w:rsidRPr="00D45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5A"/>
    <w:rsid w:val="00005FD9"/>
    <w:rsid w:val="00017146"/>
    <w:rsid w:val="000F0426"/>
    <w:rsid w:val="0010695D"/>
    <w:rsid w:val="001A4E11"/>
    <w:rsid w:val="00391D32"/>
    <w:rsid w:val="003A3B6E"/>
    <w:rsid w:val="003D1BA6"/>
    <w:rsid w:val="004F56B8"/>
    <w:rsid w:val="005429D5"/>
    <w:rsid w:val="00556496"/>
    <w:rsid w:val="005644CF"/>
    <w:rsid w:val="005900A2"/>
    <w:rsid w:val="00612739"/>
    <w:rsid w:val="00616D40"/>
    <w:rsid w:val="00633205"/>
    <w:rsid w:val="006F1A2E"/>
    <w:rsid w:val="00794FD8"/>
    <w:rsid w:val="00921777"/>
    <w:rsid w:val="00A66B7C"/>
    <w:rsid w:val="00B045CF"/>
    <w:rsid w:val="00B40C5A"/>
    <w:rsid w:val="00BB5266"/>
    <w:rsid w:val="00BE5D8C"/>
    <w:rsid w:val="00C278A4"/>
    <w:rsid w:val="00D0733F"/>
    <w:rsid w:val="00D45E41"/>
    <w:rsid w:val="00D64FF4"/>
    <w:rsid w:val="00DD6939"/>
    <w:rsid w:val="00E5002D"/>
    <w:rsid w:val="00E65944"/>
    <w:rsid w:val="00ED3879"/>
    <w:rsid w:val="00F211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8C"/>
    <w:pPr>
      <w:spacing w:after="0" w:line="240" w:lineRule="auto"/>
    </w:pPr>
    <w:rPr>
      <w:rFonts w:ascii="Times New Roman" w:eastAsia="Times New Roman" w:hAnsi="Times New Roman" w:cs="Times New Roman"/>
      <w:sz w:val="24"/>
      <w:szCs w:val="24"/>
      <w:lang w:val="en-US" w:bidi="ar-SA"/>
    </w:rPr>
  </w:style>
  <w:style w:type="paragraph" w:styleId="Heading3">
    <w:name w:val="heading 3"/>
    <w:basedOn w:val="Normal"/>
    <w:next w:val="Normal"/>
    <w:link w:val="Heading3Char"/>
    <w:qFormat/>
    <w:rsid w:val="00BE5D8C"/>
    <w:pPr>
      <w:keepNext/>
      <w:ind w:left="-18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D8C"/>
    <w:rPr>
      <w:rFonts w:ascii="Times New Roman" w:eastAsia="Times New Roman" w:hAnsi="Times New Roman" w:cs="Times New Roman"/>
      <w:b/>
      <w:bCs/>
      <w:sz w:val="24"/>
      <w:szCs w:val="24"/>
      <w:u w:val="single"/>
      <w:lang w:val="en-US" w:bidi="ar-SA"/>
    </w:rPr>
  </w:style>
  <w:style w:type="paragraph" w:styleId="BodyTextIndent">
    <w:name w:val="Body Text Indent"/>
    <w:basedOn w:val="Normal"/>
    <w:link w:val="BodyTextIndentChar"/>
    <w:rsid w:val="00BE5D8C"/>
    <w:pPr>
      <w:ind w:left="-180"/>
      <w:jc w:val="both"/>
    </w:pPr>
  </w:style>
  <w:style w:type="character" w:customStyle="1" w:styleId="BodyTextIndentChar">
    <w:name w:val="Body Text Indent Char"/>
    <w:basedOn w:val="DefaultParagraphFont"/>
    <w:link w:val="BodyTextIndent"/>
    <w:rsid w:val="00BE5D8C"/>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D45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8C"/>
    <w:pPr>
      <w:spacing w:after="0" w:line="240" w:lineRule="auto"/>
    </w:pPr>
    <w:rPr>
      <w:rFonts w:ascii="Times New Roman" w:eastAsia="Times New Roman" w:hAnsi="Times New Roman" w:cs="Times New Roman"/>
      <w:sz w:val="24"/>
      <w:szCs w:val="24"/>
      <w:lang w:val="en-US" w:bidi="ar-SA"/>
    </w:rPr>
  </w:style>
  <w:style w:type="paragraph" w:styleId="Heading3">
    <w:name w:val="heading 3"/>
    <w:basedOn w:val="Normal"/>
    <w:next w:val="Normal"/>
    <w:link w:val="Heading3Char"/>
    <w:qFormat/>
    <w:rsid w:val="00BE5D8C"/>
    <w:pPr>
      <w:keepNext/>
      <w:ind w:left="-18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D8C"/>
    <w:rPr>
      <w:rFonts w:ascii="Times New Roman" w:eastAsia="Times New Roman" w:hAnsi="Times New Roman" w:cs="Times New Roman"/>
      <w:b/>
      <w:bCs/>
      <w:sz w:val="24"/>
      <w:szCs w:val="24"/>
      <w:u w:val="single"/>
      <w:lang w:val="en-US" w:bidi="ar-SA"/>
    </w:rPr>
  </w:style>
  <w:style w:type="paragraph" w:styleId="BodyTextIndent">
    <w:name w:val="Body Text Indent"/>
    <w:basedOn w:val="Normal"/>
    <w:link w:val="BodyTextIndentChar"/>
    <w:rsid w:val="00BE5D8C"/>
    <w:pPr>
      <w:ind w:left="-180"/>
      <w:jc w:val="both"/>
    </w:pPr>
  </w:style>
  <w:style w:type="character" w:customStyle="1" w:styleId="BodyTextIndentChar">
    <w:name w:val="Body Text Indent Char"/>
    <w:basedOn w:val="DefaultParagraphFont"/>
    <w:link w:val="BodyTextIndent"/>
    <w:rsid w:val="00BE5D8C"/>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D45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8001">
      <w:bodyDiv w:val="1"/>
      <w:marLeft w:val="0"/>
      <w:marRight w:val="0"/>
      <w:marTop w:val="0"/>
      <w:marBottom w:val="0"/>
      <w:divBdr>
        <w:top w:val="none" w:sz="0" w:space="0" w:color="auto"/>
        <w:left w:val="none" w:sz="0" w:space="0" w:color="auto"/>
        <w:bottom w:val="none" w:sz="0" w:space="0" w:color="auto"/>
        <w:right w:val="none" w:sz="0" w:space="0" w:color="auto"/>
      </w:divBdr>
    </w:div>
    <w:div w:id="825895422">
      <w:bodyDiv w:val="1"/>
      <w:marLeft w:val="0"/>
      <w:marRight w:val="0"/>
      <w:marTop w:val="0"/>
      <w:marBottom w:val="0"/>
      <w:divBdr>
        <w:top w:val="none" w:sz="0" w:space="0" w:color="auto"/>
        <w:left w:val="none" w:sz="0" w:space="0" w:color="auto"/>
        <w:bottom w:val="none" w:sz="0" w:space="0" w:color="auto"/>
        <w:right w:val="none" w:sz="0" w:space="0" w:color="auto"/>
      </w:divBdr>
    </w:div>
    <w:div w:id="17504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naina</dc:creator>
  <cp:lastModifiedBy>A000306-1</cp:lastModifiedBy>
  <cp:revision>7</cp:revision>
  <cp:lastPrinted>2024-09-04T11:47:00Z</cp:lastPrinted>
  <dcterms:created xsi:type="dcterms:W3CDTF">2024-08-28T07:48:00Z</dcterms:created>
  <dcterms:modified xsi:type="dcterms:W3CDTF">2024-09-04T11:47:00Z</dcterms:modified>
</cp:coreProperties>
</file>